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  <w:numPr>
          <w:ilvl w:val="0"/>
          <w:numId w:val="0"/>
        </w:numPr>
        <w:jc w:val="left"/>
        <w:tabs>
          <w:tab w:val="left" w:pos="0" w:leader="none"/>
        </w:tabs>
        <w:rPr>
          <w:rFonts w:ascii="Times New Roman" w:hAnsi="Times New Roman"/>
          <w:b w:val="0"/>
          <w:sz w:val="22"/>
          <w:szCs w:val="22"/>
        </w:rPr>
      </w:pPr>
      <w:r/>
      <w:bookmarkStart w:id="0" w:name="_Toc57314688"/>
      <w:r/>
      <w:bookmarkStart w:id="1" w:name="_Toc69729002"/>
      <w:r/>
      <w:bookmarkStart w:id="2" w:name="_Ref93295404"/>
      <w:r/>
      <w:bookmarkStart w:id="3" w:name="_Toc323988387"/>
      <w:r/>
      <w:bookmarkStart w:id="4" w:name="_Toc336885821"/>
      <w:r>
        <w:rPr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43038" cy="1051577"/>
                <wp:effectExtent l="0" t="0" r="5080" b="0"/>
                <wp:docPr id="1" name="Изображение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Шапка бланка_Филиал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0" t="0" r="-24" b="59837"/>
                        <a:stretch/>
                      </pic:blipFill>
                      <pic:spPr bwMode="auto">
                        <a:xfrm>
                          <a:off x="0" y="0"/>
                          <a:ext cx="2681727" cy="1066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8.11pt;height:82.8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</w:p>
    <w:p>
      <w:pPr>
        <w:pStyle w:val="958"/>
        <w:numPr>
          <w:ilvl w:val="0"/>
          <w:numId w:val="0"/>
        </w:numPr>
        <w:jc w:val="left"/>
        <w:tabs>
          <w:tab w:val="left" w:pos="0" w:leader="none"/>
        </w:tabs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Протокол №1637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keepNext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заседания Закупочной комиссии </w:t>
      </w:r>
      <w:r>
        <w:rPr>
          <w:b/>
          <w:sz w:val="24"/>
          <w:szCs w:val="24"/>
        </w:rPr>
        <w:t xml:space="preserve">по запросу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«ОКПД 33.14.11.000.002. Выполнение работ по капитальному ремонту турбогенераторов Райчихинской</w:t>
      </w:r>
      <w:r>
        <w:rPr>
          <w:b/>
          <w:sz w:val="24"/>
          <w:szCs w:val="24"/>
        </w:rPr>
        <w:t xml:space="preserve"> ГРЭС, пгт Прогресс» (ГКПЗ 2025г. Лот № 11036004-РЕМ ПРОД-2025-ДГК)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>
        <w:tblPrEx/>
        <w:trPr>
          <w:trHeight w:val="339"/>
        </w:trPr>
        <w:tc>
          <w:tcPr>
            <w:tcW w:w="5210" w:type="dxa"/>
            <w:textDirection w:val="lrTb"/>
            <w:noWrap w:val="false"/>
          </w:tcPr>
          <w:p>
            <w:pPr>
              <w:ind w:right="494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>
              <w:rPr>
                <w:sz w:val="24"/>
                <w:szCs w:val="24"/>
              </w:rPr>
              <w:t xml:space="preserve">Хабаровск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ind w:left="550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50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«05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2024</w:t>
            </w:r>
            <w:r>
              <w:rPr>
                <w:sz w:val="24"/>
                <w:szCs w:val="24"/>
              </w:rPr>
              <w:t xml:space="preserve">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И ПРЕДМЕТ ЗАКУПКИ: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«ОКПД 33.14.11.000.002. Выполнение работ по капитальному ремонту турбогенераторов Райчихинской ГР</w:t>
      </w:r>
      <w:r>
        <w:rPr>
          <w:sz w:val="24"/>
          <w:szCs w:val="24"/>
        </w:rPr>
        <w:t xml:space="preserve">ЭС, пгт Прогресс» (ГКПЗ 2025г. Лот № 11036004-РЕМ ПРОД-2025-ДГК)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-1" w:firstLine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sz w:val="24"/>
          <w:szCs w:val="24"/>
        </w:rPr>
        <w:t xml:space="preserve">1 (одна) заявка.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958"/>
        <w:gridCol w:w="3147"/>
        <w:gridCol w:w="5748"/>
      </w:tblGrid>
      <w:tr>
        <w:tblPrEx/>
        <w:trPr>
          <w:trHeight w:val="420"/>
          <w:tblHeader/>
        </w:trPr>
        <w:tc>
          <w:tcPr>
            <w:tcW w:w="486" w:type="pct"/>
            <w:vAlign w:val="center"/>
            <w:textDirection w:val="lrTb"/>
            <w:noWrap w:val="false"/>
          </w:tcPr>
          <w:p>
            <w:pPr>
              <w:ind w:left="-81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81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97" w:type="pct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17" w:type="pct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Наименование, адрес и ИНН Участника и/или идентификационный номер его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W w:w="486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7" w:type="pct"/>
            <w:vAlign w:val="center"/>
            <w:textDirection w:val="lrTb"/>
            <w:noWrap w:val="false"/>
          </w:tcPr>
          <w:p>
            <w:pPr>
              <w:pStyle w:val="79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15.11.2024 10:32:58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917" w:type="pct"/>
            <w:textDirection w:val="lrTb"/>
            <w:noWrap w:val="false"/>
          </w:tcPr>
          <w:p>
            <w:pPr>
              <w:pStyle w:val="79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3897468697 -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"ТЮМЕНЬСТРОЙПРОЕКТ"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ИНН:7203387532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791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(625019, г. Тюмень, ул. 50 лет Октября, д. 200, стр.4)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ind w:right="-143" w:firstLine="0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КОЛИЧЕСТВО ОТКЛОННЕНЫХ ЗАЯВОК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0 (ноль) заявок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1"/>
        <w:ind w:left="0" w:firstLine="0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 w:firstLine="142"/>
        <w:jc w:val="left"/>
        <w:keepLines/>
        <w:keepNext/>
        <w:spacing w:line="240" w:lineRule="auto"/>
        <w:tabs>
          <w:tab w:val="right" w:pos="9360" w:leader="none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ВОПРОСЫ, ВЫНОСИМЫЕ НА РАССМОТРЕНИЕ ЗАКУПОЧНОЙ КОМИССИИ:</w:t>
      </w:r>
      <w:r>
        <w:rPr>
          <w:b/>
          <w:sz w:val="24"/>
          <w:szCs w:val="24"/>
        </w:rPr>
      </w:r>
      <w:r>
        <w:rPr>
          <w:b/>
          <w:sz w:val="22"/>
          <w:szCs w:val="22"/>
        </w:rPr>
      </w:r>
    </w:p>
    <w:p>
      <w:pPr>
        <w:numPr>
          <w:ilvl w:val="0"/>
          <w:numId w:val="53"/>
        </w:numPr>
        <w:ind w:left="357" w:firstLine="0"/>
        <w:jc w:val="left"/>
        <w:keepLines/>
        <w:keepNext/>
        <w:spacing w:line="240" w:lineRule="auto"/>
        <w:tabs>
          <w:tab w:val="right" w:pos="0" w:leader="none"/>
        </w:tabs>
        <w:rPr>
          <w:sz w:val="22"/>
          <w:szCs w:val="22"/>
        </w:rPr>
      </w:pPr>
      <w:r>
        <w:rPr>
          <w:bCs/>
          <w:iCs/>
          <w:sz w:val="24"/>
          <w:szCs w:val="24"/>
        </w:rPr>
        <w:t xml:space="preserve">О признании закупки несостоявшейся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numPr>
          <w:ilvl w:val="0"/>
          <w:numId w:val="53"/>
        </w:numPr>
        <w:ind w:left="357" w:firstLine="0"/>
        <w:jc w:val="left"/>
        <w:keepLines/>
        <w:keepNext/>
        <w:spacing w:line="240" w:lineRule="auto"/>
        <w:tabs>
          <w:tab w:val="right" w:pos="0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О заключении договора с единственным участником конкурентной закупки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ind w:firstLine="0"/>
        <w:jc w:val="left"/>
        <w:keepLines/>
        <w:keepNext/>
        <w:spacing w:line="240" w:lineRule="auto"/>
        <w:tabs>
          <w:tab w:val="right" w:pos="9360" w:leader="none"/>
        </w:tabs>
        <w:rPr>
          <w:b/>
          <w:sz w:val="22"/>
          <w:szCs w:val="22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bCs/>
          <w:iCs/>
          <w:sz w:val="24"/>
          <w:szCs w:val="24"/>
        </w:rPr>
        <w:t xml:space="preserve">ВОПРОС №</w:t>
      </w:r>
      <w:r>
        <w:rPr>
          <w:b/>
          <w:bCs/>
          <w:iCs/>
          <w:sz w:val="24"/>
          <w:szCs w:val="24"/>
        </w:rPr>
        <w:t xml:space="preserve">1</w:t>
      </w:r>
      <w:r>
        <w:rPr>
          <w:b/>
          <w:bCs/>
          <w:iCs/>
          <w:sz w:val="24"/>
          <w:szCs w:val="24"/>
        </w:rPr>
        <w:t xml:space="preserve">. О признании закупки несостоявшейся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rPr>
          <w:b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4"/>
          <w:szCs w:val="24"/>
        </w:rPr>
        <w:t xml:space="preserve">РЕШИЛИ: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61"/>
        <w:numPr>
          <w:ilvl w:val="0"/>
          <w:numId w:val="62"/>
        </w:numPr>
        <w:ind w:left="0" w:firstLine="357"/>
        <w:spacing w:line="240" w:lineRule="auto"/>
        <w:rPr>
          <w:sz w:val="22"/>
          <w:szCs w:val="22"/>
        </w:rPr>
      </w:pPr>
      <w:r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 xml:space="preserve">«</w:t>
      </w:r>
      <w:r>
        <w:rPr>
          <w:sz w:val="24"/>
          <w:szCs w:val="24"/>
        </w:rPr>
        <w:t xml:space="preserve">ОКПД 33.14.11.000.002. Выполнение работ по капитальному ремонту турбогенераторов Райчихинской ГРЭС, пгт Прогресс» (ГКПЗ 2025г. Лот № 11036004-РЕМ ПРОД-2025-ДГК) несостоявшейся на основании п. 4.17.1 (в) Документации о закупке, т.к. по результатам рассмотре</w:t>
      </w:r>
      <w:r>
        <w:rPr>
          <w:sz w:val="24"/>
          <w:szCs w:val="24"/>
        </w:rPr>
        <w:t xml:space="preserve">ния вторых частей заявок (и ценовых предложений) (подраздел 4.11) Закупочной комиссией принято решение о признании менее 2 (двух) Участников соответствующими требованиям Документации о закупки.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1"/>
        <w:contextualSpacing w:val="0"/>
        <w:ind w:left="0"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  <w:t xml:space="preserve">ВОПРОС №</w:t>
      </w:r>
      <w:r>
        <w:rPr>
          <w:b/>
          <w:bCs/>
          <w:iCs/>
          <w:sz w:val="24"/>
          <w:szCs w:val="24"/>
        </w:rPr>
        <w:t xml:space="preserve">2</w:t>
      </w:r>
      <w:r>
        <w:rPr>
          <w:b/>
          <w:bCs/>
          <w:iCs/>
          <w:sz w:val="24"/>
          <w:szCs w:val="24"/>
        </w:rPr>
        <w:t xml:space="preserve">.  О заключении договора с единственным участником конкурентной закупки</w:t>
      </w: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РЕШИЛИ: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340"/>
        <w:keepLines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Заключить договор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«ОКПД 33.14.11.000.002. Выполнение работ по капитальному ремонту турбогенераторов Райчихинской ГРЭС, пгт Прогресс» (ГКПЗ 2025г. Лот № 11036004-РЕМ ПРОД-2025-ДГК)</w:t>
      </w:r>
      <w:r>
        <w:rPr>
          <w:sz w:val="24"/>
          <w:szCs w:val="24"/>
        </w:rPr>
        <w:t xml:space="preserve"> с единственным участником конкурентной закупки – </w:t>
      </w:r>
      <w:r>
        <w:rPr>
          <w:b/>
          <w:bCs/>
          <w:sz w:val="24"/>
          <w:szCs w:val="24"/>
        </w:rPr>
        <w:t xml:space="preserve">ОБЩЕСТВО С ОГРАНИЧЕННОЙ ОТВЕТСТВЕННОСТЬЮ "ТЮМЕНЬСТРОЙПРОЕКТ"</w:t>
      </w:r>
      <w:r>
        <w:rPr>
          <w:b/>
          <w:bCs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ИНН:7203387532 </w:t>
      </w:r>
      <w:r>
        <w:rPr>
          <w:b w:val="0"/>
          <w:bCs w:val="0"/>
          <w:sz w:val="24"/>
          <w:szCs w:val="24"/>
        </w:rPr>
        <w:t xml:space="preserve">(625019, г. Тюмень, ул. 50 лет Октября, д. 200, стр.4)</w:t>
      </w:r>
      <w:r>
        <w:rPr>
          <w:sz w:val="24"/>
          <w:szCs w:val="24"/>
        </w:rPr>
        <w:t xml:space="preserve"> на сумму не более </w:t>
      </w:r>
      <w:r>
        <w:rPr>
          <w:b/>
          <w:sz w:val="24"/>
          <w:szCs w:val="24"/>
        </w:rPr>
        <w:t xml:space="preserve">4 447 680,86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без учета НДС</w:t>
      </w:r>
      <w:r>
        <w:rPr>
          <w:sz w:val="24"/>
          <w:szCs w:val="24"/>
        </w:rPr>
        <w:t xml:space="preserve"> (с учетом НДС 5 337 217,03 рублей).</w:t>
      </w:r>
      <w:r>
        <w:rPr>
          <w:sz w:val="24"/>
          <w:szCs w:val="24"/>
        </w:rPr>
        <w:t xml:space="preserve">  Срок выполнения работ: </w:t>
      </w:r>
      <w:r>
        <w:rPr>
          <w:sz w:val="24"/>
          <w:szCs w:val="24"/>
        </w:rPr>
        <w:t xml:space="preserve"> с 09 мая 2025 г.</w:t>
      </w:r>
      <w:r>
        <w:rPr>
          <w:sz w:val="24"/>
          <w:szCs w:val="24"/>
        </w:rPr>
        <w:tab/>
        <w:t xml:space="preserve"> по 05 сентября 2025г.</w:t>
      </w:r>
      <w:r>
        <w:rPr>
          <w:sz w:val="24"/>
          <w:szCs w:val="24"/>
        </w:rPr>
        <w:t xml:space="preserve"> Договор в редакции Заказчика. Условия оплаты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в соответствии с договором Заказчика.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Инициатор</w:t>
      </w:r>
      <w:r>
        <w:rPr>
          <w:sz w:val="24"/>
          <w:szCs w:val="24"/>
        </w:rPr>
        <w:t xml:space="preserve">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3.  </w:t>
      </w:r>
      <w:r>
        <w:rPr>
          <w:sz w:val="24"/>
          <w:szCs w:val="24"/>
        </w:rPr>
        <w:t xml:space="preserve">Единственному участнику конкурентной закупки – </w:t>
      </w:r>
      <w:r>
        <w:rPr>
          <w:b/>
          <w:bCs/>
          <w:sz w:val="24"/>
          <w:szCs w:val="24"/>
        </w:rPr>
        <w:t xml:space="preserve">ОБЩЕСТВО С ОГРАНИЧЕННОЙ ОТВЕТСТВЕННОСТЬЮ "ТЮМЕНЬСТРОЙПРОЕКТ"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t xml:space="preserve">Договор согла</w:t>
      </w:r>
      <w:r>
        <w:rPr>
          <w:sz w:val="24"/>
          <w:szCs w:val="24"/>
        </w:rPr>
        <w:t xml:space="preserve">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требованиями документации п. 5.1.8. Документации о закупке, а </w:t>
      </w:r>
      <w:r>
        <w:rPr>
          <w:sz w:val="24"/>
          <w:szCs w:val="24"/>
        </w:rPr>
        <w:t xml:space="preserve">также</w:t>
      </w:r>
      <w:r>
        <w:rPr>
          <w:sz w:val="24"/>
          <w:szCs w:val="24"/>
        </w:rPr>
        <w:t xml:space="preserve"> в соответствии с требованиями части 28 статьи 3.4 Федерального закона от 18.07.2011 №223-ФЗ «О закупках товаров, работ, услуг отдельными видами юридических лиц.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956"/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1-го уровня,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Ведущий специалист ОПЗРиУ АО «ДГК»                              </w:t>
      </w: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А.В.Евстратенко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right" w:pos="1020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bookmarkEnd w:id="0"/>
      <w:r>
        <w:rPr>
          <w:sz w:val="24"/>
          <w:szCs w:val="24"/>
        </w:rPr>
      </w:r>
      <w:bookmarkEnd w:id="1"/>
      <w:r>
        <w:rPr>
          <w:sz w:val="24"/>
          <w:szCs w:val="24"/>
        </w:rPr>
      </w:r>
      <w:bookmarkEnd w:id="2"/>
      <w:r>
        <w:rPr>
          <w:sz w:val="24"/>
          <w:szCs w:val="24"/>
        </w:rPr>
      </w:r>
      <w:bookmarkEnd w:id="3"/>
      <w:r>
        <w:rPr>
          <w:sz w:val="24"/>
          <w:szCs w:val="24"/>
        </w:rPr>
      </w:r>
      <w:bookmarkEnd w:id="4"/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56"/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pStyle w:val="971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626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pStyle w:val="97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pStyle w:val="958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948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949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0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5"/>
  </w:num>
  <w:num w:numId="7">
    <w:abstractNumId w:val="7"/>
  </w:num>
  <w:num w:numId="8">
    <w:abstractNumId w:val="5"/>
  </w:num>
  <w:num w:numId="9">
    <w:abstractNumId w:val="29"/>
  </w:num>
  <w:num w:numId="10">
    <w:abstractNumId w:val="11"/>
  </w:num>
  <w:num w:numId="11">
    <w:abstractNumId w:val="35"/>
  </w:num>
  <w:num w:numId="12">
    <w:abstractNumId w:val="33"/>
  </w:num>
  <w:num w:numId="13">
    <w:abstractNumId w:val="24"/>
  </w:num>
  <w:num w:numId="14">
    <w:abstractNumId w:val="26"/>
  </w:num>
  <w:num w:numId="15">
    <w:abstractNumId w:val="41"/>
  </w:num>
  <w:num w:numId="16">
    <w:abstractNumId w:val="44"/>
  </w:num>
  <w:num w:numId="17">
    <w:abstractNumId w:val="14"/>
  </w:num>
  <w:num w:numId="18">
    <w:abstractNumId w:val="6"/>
  </w:num>
  <w:num w:numId="19">
    <w:abstractNumId w:val="3"/>
  </w:num>
  <w:num w:numId="20">
    <w:abstractNumId w:val="0"/>
  </w:num>
  <w:num w:numId="21">
    <w:abstractNumId w:val="20"/>
  </w:num>
  <w:num w:numId="22">
    <w:abstractNumId w:val="9"/>
  </w:num>
  <w:num w:numId="23">
    <w:abstractNumId w:val="37"/>
  </w:num>
  <w:num w:numId="24">
    <w:abstractNumId w:val="8"/>
  </w:num>
  <w:num w:numId="25">
    <w:abstractNumId w:val="28"/>
  </w:num>
  <w:num w:numId="26">
    <w:abstractNumId w:val="27"/>
  </w:num>
  <w:num w:numId="27">
    <w:abstractNumId w:val="19"/>
  </w:num>
  <w:num w:numId="28">
    <w:abstractNumId w:val="13"/>
  </w:num>
  <w:num w:numId="29">
    <w:abstractNumId w:val="21"/>
  </w:num>
  <w:num w:numId="30">
    <w:abstractNumId w:val="36"/>
  </w:num>
  <w:num w:numId="31">
    <w:abstractNumId w:val="31"/>
  </w:num>
  <w:num w:numId="32">
    <w:abstractNumId w:val="23"/>
  </w:num>
  <w:num w:numId="33">
    <w:abstractNumId w:val="42"/>
  </w:num>
  <w:num w:numId="34">
    <w:abstractNumId w:val="16"/>
  </w:num>
  <w:num w:numId="35">
    <w:abstractNumId w:val="38"/>
  </w:num>
  <w:num w:numId="36">
    <w:abstractNumId w:val="43"/>
  </w:num>
  <w:num w:numId="37">
    <w:abstractNumId w:val="34"/>
  </w:num>
  <w:num w:numId="38">
    <w:abstractNumId w:val="17"/>
  </w:num>
  <w:num w:numId="39">
    <w:abstractNumId w:val="40"/>
  </w:num>
  <w:num w:numId="40">
    <w:abstractNumId w:val="39"/>
  </w:num>
  <w:num w:numId="41">
    <w:abstractNumId w:val="25"/>
  </w:num>
  <w:num w:numId="42">
    <w:abstractNumId w:val="10"/>
  </w:num>
  <w:num w:numId="43">
    <w:abstractNumId w:val="32"/>
  </w:num>
  <w:num w:numId="44">
    <w:abstractNumId w:val="2"/>
  </w:num>
  <w:num w:numId="45">
    <w:abstractNumId w:val="1"/>
  </w:num>
  <w:num w:numId="46">
    <w:abstractNumId w:val="1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6">
    <w:name w:val="Heading 1 Char"/>
    <w:basedOn w:val="950"/>
    <w:link w:val="947"/>
    <w:uiPriority w:val="9"/>
    <w:rPr>
      <w:rFonts w:ascii="Arial" w:hAnsi="Arial" w:eastAsia="Arial" w:cs="Arial"/>
      <w:sz w:val="40"/>
      <w:szCs w:val="40"/>
    </w:rPr>
  </w:style>
  <w:style w:type="paragraph" w:styleId="777">
    <w:name w:val="Heading 2"/>
    <w:basedOn w:val="946"/>
    <w:next w:val="946"/>
    <w:link w:val="7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8">
    <w:name w:val="Heading 2 Char"/>
    <w:basedOn w:val="950"/>
    <w:link w:val="777"/>
    <w:uiPriority w:val="9"/>
    <w:rPr>
      <w:rFonts w:ascii="Arial" w:hAnsi="Arial" w:eastAsia="Arial" w:cs="Arial"/>
      <w:sz w:val="34"/>
    </w:rPr>
  </w:style>
  <w:style w:type="character" w:styleId="779">
    <w:name w:val="Heading 3 Char"/>
    <w:basedOn w:val="950"/>
    <w:link w:val="948"/>
    <w:uiPriority w:val="9"/>
    <w:rPr>
      <w:rFonts w:ascii="Arial" w:hAnsi="Arial" w:eastAsia="Arial" w:cs="Arial"/>
      <w:sz w:val="30"/>
      <w:szCs w:val="30"/>
    </w:rPr>
  </w:style>
  <w:style w:type="character" w:styleId="780">
    <w:name w:val="Heading 4 Char"/>
    <w:basedOn w:val="950"/>
    <w:link w:val="94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>
    <w:name w:val="Heading 5"/>
    <w:basedOn w:val="946"/>
    <w:next w:val="946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>
    <w:name w:val="Heading 5 Char"/>
    <w:basedOn w:val="950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>
    <w:name w:val="Heading 6"/>
    <w:basedOn w:val="946"/>
    <w:next w:val="946"/>
    <w:link w:val="7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4">
    <w:name w:val="Heading 6 Char"/>
    <w:basedOn w:val="950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946"/>
    <w:next w:val="946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6">
    <w:name w:val="Heading 7 Char"/>
    <w:basedOn w:val="950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>
    <w:name w:val="Heading 8"/>
    <w:basedOn w:val="946"/>
    <w:next w:val="946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8">
    <w:name w:val="Heading 8 Char"/>
    <w:basedOn w:val="950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>
    <w:name w:val="Heading 9"/>
    <w:basedOn w:val="946"/>
    <w:next w:val="946"/>
    <w:link w:val="7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>
    <w:name w:val="Heading 9 Char"/>
    <w:basedOn w:val="950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before="0" w:after="0" w:line="240" w:lineRule="auto"/>
    </w:pPr>
  </w:style>
  <w:style w:type="paragraph" w:styleId="792">
    <w:name w:val="Title"/>
    <w:basedOn w:val="946"/>
    <w:next w:val="946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basedOn w:val="950"/>
    <w:link w:val="792"/>
    <w:uiPriority w:val="10"/>
    <w:rPr>
      <w:sz w:val="48"/>
      <w:szCs w:val="48"/>
    </w:rPr>
  </w:style>
  <w:style w:type="paragraph" w:styleId="794">
    <w:name w:val="Subtitle"/>
    <w:basedOn w:val="946"/>
    <w:next w:val="946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basedOn w:val="950"/>
    <w:link w:val="794"/>
    <w:uiPriority w:val="11"/>
    <w:rPr>
      <w:sz w:val="24"/>
      <w:szCs w:val="24"/>
    </w:rPr>
  </w:style>
  <w:style w:type="paragraph" w:styleId="796">
    <w:name w:val="Quote"/>
    <w:basedOn w:val="946"/>
    <w:next w:val="946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46"/>
    <w:next w:val="946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paragraph" w:styleId="800">
    <w:name w:val="Header"/>
    <w:basedOn w:val="946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Header Char"/>
    <w:basedOn w:val="950"/>
    <w:link w:val="800"/>
    <w:uiPriority w:val="99"/>
  </w:style>
  <w:style w:type="paragraph" w:styleId="802">
    <w:name w:val="Footer"/>
    <w:basedOn w:val="946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Footer Char"/>
    <w:basedOn w:val="950"/>
    <w:link w:val="802"/>
    <w:uiPriority w:val="99"/>
  </w:style>
  <w:style w:type="paragraph" w:styleId="804">
    <w:name w:val="Caption"/>
    <w:basedOn w:val="946"/>
    <w:next w:val="9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802"/>
    <w:uiPriority w:val="99"/>
  </w:style>
  <w:style w:type="table" w:styleId="806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5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7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9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0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7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8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9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0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1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2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9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0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1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2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3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4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7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8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0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2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3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4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5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6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7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8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9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0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9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0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1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2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3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4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5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6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7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8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9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0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1">
    <w:name w:val="Footnote Text Char"/>
    <w:link w:val="973"/>
    <w:uiPriority w:val="99"/>
    <w:rPr>
      <w:sz w:val="18"/>
    </w:rPr>
  </w:style>
  <w:style w:type="paragraph" w:styleId="932">
    <w:name w:val="endnote text"/>
    <w:basedOn w:val="946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>
    <w:name w:val="Endnote Text Char"/>
    <w:link w:val="932"/>
    <w:uiPriority w:val="99"/>
    <w:rPr>
      <w:sz w:val="20"/>
    </w:rPr>
  </w:style>
  <w:style w:type="character" w:styleId="934">
    <w:name w:val="endnote reference"/>
    <w:basedOn w:val="950"/>
    <w:uiPriority w:val="99"/>
    <w:semiHidden/>
    <w:unhideWhenUsed/>
    <w:rPr>
      <w:vertAlign w:val="superscript"/>
    </w:rPr>
  </w:style>
  <w:style w:type="paragraph" w:styleId="935">
    <w:name w:val="toc 1"/>
    <w:basedOn w:val="946"/>
    <w:next w:val="946"/>
    <w:uiPriority w:val="39"/>
    <w:unhideWhenUsed/>
    <w:pPr>
      <w:ind w:left="0" w:right="0" w:firstLine="0"/>
      <w:spacing w:after="57"/>
    </w:pPr>
  </w:style>
  <w:style w:type="paragraph" w:styleId="936">
    <w:name w:val="toc 2"/>
    <w:basedOn w:val="946"/>
    <w:next w:val="946"/>
    <w:uiPriority w:val="39"/>
    <w:unhideWhenUsed/>
    <w:pPr>
      <w:ind w:left="283" w:right="0" w:firstLine="0"/>
      <w:spacing w:after="57"/>
    </w:pPr>
  </w:style>
  <w:style w:type="paragraph" w:styleId="937">
    <w:name w:val="toc 3"/>
    <w:basedOn w:val="946"/>
    <w:next w:val="946"/>
    <w:uiPriority w:val="39"/>
    <w:unhideWhenUsed/>
    <w:pPr>
      <w:ind w:left="567" w:right="0" w:firstLine="0"/>
      <w:spacing w:after="57"/>
    </w:pPr>
  </w:style>
  <w:style w:type="paragraph" w:styleId="938">
    <w:name w:val="toc 4"/>
    <w:basedOn w:val="946"/>
    <w:next w:val="946"/>
    <w:uiPriority w:val="39"/>
    <w:unhideWhenUsed/>
    <w:pPr>
      <w:ind w:left="850" w:right="0" w:firstLine="0"/>
      <w:spacing w:after="57"/>
    </w:pPr>
  </w:style>
  <w:style w:type="paragraph" w:styleId="939">
    <w:name w:val="toc 5"/>
    <w:basedOn w:val="946"/>
    <w:next w:val="946"/>
    <w:uiPriority w:val="39"/>
    <w:unhideWhenUsed/>
    <w:pPr>
      <w:ind w:left="1134" w:right="0" w:firstLine="0"/>
      <w:spacing w:after="57"/>
    </w:pPr>
  </w:style>
  <w:style w:type="paragraph" w:styleId="940">
    <w:name w:val="toc 6"/>
    <w:basedOn w:val="946"/>
    <w:next w:val="946"/>
    <w:uiPriority w:val="39"/>
    <w:unhideWhenUsed/>
    <w:pPr>
      <w:ind w:left="1417" w:right="0" w:firstLine="0"/>
      <w:spacing w:after="57"/>
    </w:pPr>
  </w:style>
  <w:style w:type="paragraph" w:styleId="941">
    <w:name w:val="toc 7"/>
    <w:basedOn w:val="946"/>
    <w:next w:val="946"/>
    <w:uiPriority w:val="39"/>
    <w:unhideWhenUsed/>
    <w:pPr>
      <w:ind w:left="1701" w:right="0" w:firstLine="0"/>
      <w:spacing w:after="57"/>
    </w:pPr>
  </w:style>
  <w:style w:type="paragraph" w:styleId="942">
    <w:name w:val="toc 8"/>
    <w:basedOn w:val="946"/>
    <w:next w:val="946"/>
    <w:uiPriority w:val="39"/>
    <w:unhideWhenUsed/>
    <w:pPr>
      <w:ind w:left="1984" w:right="0" w:firstLine="0"/>
      <w:spacing w:after="57"/>
    </w:pPr>
  </w:style>
  <w:style w:type="paragraph" w:styleId="943">
    <w:name w:val="toc 9"/>
    <w:basedOn w:val="946"/>
    <w:next w:val="946"/>
    <w:uiPriority w:val="39"/>
    <w:unhideWhenUsed/>
    <w:pPr>
      <w:ind w:left="2268" w:right="0" w:firstLine="0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946"/>
    <w:next w:val="946"/>
    <w:uiPriority w:val="99"/>
    <w:unhideWhenUsed/>
    <w:pPr>
      <w:spacing w:after="0" w:afterAutospacing="0"/>
    </w:pPr>
  </w:style>
  <w:style w:type="paragraph" w:styleId="946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47">
    <w:name w:val="Heading 1"/>
    <w:basedOn w:val="946"/>
    <w:next w:val="946"/>
    <w:link w:val="95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</w:rPr>
  </w:style>
  <w:style w:type="paragraph" w:styleId="948">
    <w:name w:val="Heading 3"/>
    <w:basedOn w:val="946"/>
    <w:next w:val="946"/>
    <w:link w:val="953"/>
    <w:qFormat/>
    <w:pPr>
      <w:numPr>
        <w:ilvl w:val="2"/>
        <w:numId w:val="1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949">
    <w:name w:val="Heading 4"/>
    <w:basedOn w:val="946"/>
    <w:next w:val="946"/>
    <w:link w:val="954"/>
    <w:qFormat/>
    <w:pPr>
      <w:numPr>
        <w:ilvl w:val="3"/>
        <w:numId w:val="1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 w:customStyle="1">
    <w:name w:val="Заголовок 3 Знак"/>
    <w:basedOn w:val="950"/>
    <w:link w:val="948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54" w:customStyle="1">
    <w:name w:val="Заголовок 4 Знак"/>
    <w:basedOn w:val="950"/>
    <w:link w:val="949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character" w:styleId="955" w:customStyle="1">
    <w:name w:val="комментарий"/>
    <w:rPr>
      <w:b/>
      <w:i/>
      <w:shd w:val="clear" w:color="auto" w:fill="ffff99"/>
    </w:rPr>
  </w:style>
  <w:style w:type="paragraph" w:styleId="956">
    <w:name w:val="Body Text"/>
    <w:basedOn w:val="946"/>
    <w:link w:val="957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character" w:styleId="957" w:customStyle="1">
    <w:name w:val="Основной текст Знак"/>
    <w:basedOn w:val="950"/>
    <w:link w:val="956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58" w:customStyle="1">
    <w:name w:val="Стиль Заголовок 1 + по ширине"/>
    <w:basedOn w:val="947"/>
    <w:pPr>
      <w:numPr>
        <w:ilvl w:val="0"/>
        <w:numId w:val="1"/>
      </w:numPr>
      <w:spacing w:after="240" w:line="240" w:lineRule="auto"/>
    </w:pPr>
    <w:rPr>
      <w:rFonts w:ascii="Arial" w:hAnsi="Arial" w:eastAsia="Times New Roman" w:cs="Times New Roman"/>
      <w:color w:val="auto"/>
      <w:sz w:val="40"/>
      <w:szCs w:val="20"/>
    </w:rPr>
  </w:style>
  <w:style w:type="character" w:styleId="959" w:customStyle="1">
    <w:name w:val="Заголовок 1 Знак"/>
    <w:basedOn w:val="950"/>
    <w:link w:val="94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960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61">
    <w:name w:val="List Paragraph"/>
    <w:basedOn w:val="946"/>
    <w:link w:val="978"/>
    <w:uiPriority w:val="34"/>
    <w:qFormat/>
    <w:pPr>
      <w:contextualSpacing/>
      <w:ind w:left="720"/>
    </w:pPr>
  </w:style>
  <w:style w:type="paragraph" w:styleId="962">
    <w:name w:val="Balloon Text"/>
    <w:basedOn w:val="946"/>
    <w:link w:val="963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963" w:customStyle="1">
    <w:name w:val="Текст выноски Знак"/>
    <w:basedOn w:val="950"/>
    <w:link w:val="96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64" w:customStyle="1">
    <w:name w:val="Таблица шапка"/>
    <w:basedOn w:val="946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paragraph" w:styleId="965" w:customStyle="1">
    <w:name w:val="Обычный+ без отступа"/>
    <w:basedOn w:val="946"/>
    <w:pPr>
      <w:ind w:firstLine="0"/>
      <w:spacing w:before="120"/>
    </w:pPr>
    <w:rPr>
      <w:rFonts w:eastAsia="MS Mincho"/>
      <w:szCs w:val="28"/>
    </w:rPr>
  </w:style>
  <w:style w:type="paragraph" w:styleId="966">
    <w:name w:val="Body Text Indent 2"/>
    <w:basedOn w:val="946"/>
    <w:link w:val="967"/>
    <w:uiPriority w:val="99"/>
    <w:semiHidden/>
    <w:unhideWhenUsed/>
    <w:pPr>
      <w:ind w:left="283"/>
      <w:spacing w:after="120" w:line="480" w:lineRule="auto"/>
    </w:pPr>
  </w:style>
  <w:style w:type="character" w:styleId="967" w:customStyle="1">
    <w:name w:val="Основной текст с отступом 2 Знак"/>
    <w:basedOn w:val="950"/>
    <w:link w:val="966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68" w:customStyle="1">
    <w:name w:val="bold1"/>
    <w:basedOn w:val="950"/>
    <w:rPr>
      <w:b/>
      <w:bCs/>
    </w:rPr>
  </w:style>
  <w:style w:type="paragraph" w:styleId="969" w:customStyle="1">
    <w:name w:val="Основной текст 25"/>
    <w:basedOn w:val="946"/>
    <w:pPr>
      <w:spacing w:line="240" w:lineRule="auto"/>
    </w:pPr>
    <w:rPr>
      <w:sz w:val="24"/>
    </w:rPr>
  </w:style>
  <w:style w:type="paragraph" w:styleId="970">
    <w:name w:val="List Number"/>
    <w:basedOn w:val="946"/>
    <w:pPr>
      <w:numPr>
        <w:ilvl w:val="0"/>
        <w:numId w:val="2"/>
      </w:numPr>
      <w:spacing w:before="60"/>
    </w:pPr>
    <w:rPr>
      <w:szCs w:val="24"/>
    </w:rPr>
  </w:style>
  <w:style w:type="paragraph" w:styleId="971">
    <w:name w:val="List Bullet 2"/>
    <w:basedOn w:val="946"/>
    <w:pPr>
      <w:numPr>
        <w:ilvl w:val="0"/>
        <w:numId w:val="3"/>
      </w:numPr>
      <w:ind w:left="1429" w:hanging="357"/>
      <w:spacing w:before="120"/>
      <w:widowControl w:val="off"/>
    </w:pPr>
  </w:style>
  <w:style w:type="character" w:styleId="972">
    <w:name w:val="footnote reference"/>
    <w:rPr>
      <w:rFonts w:cs="Times New Roman"/>
      <w:vertAlign w:val="superscript"/>
    </w:rPr>
  </w:style>
  <w:style w:type="paragraph" w:styleId="973">
    <w:name w:val="footnote text"/>
    <w:basedOn w:val="946"/>
    <w:link w:val="974"/>
    <w:uiPriority w:val="99"/>
    <w:pPr>
      <w:spacing w:line="240" w:lineRule="auto"/>
    </w:pPr>
    <w:rPr>
      <w:sz w:val="20"/>
    </w:rPr>
  </w:style>
  <w:style w:type="character" w:styleId="974" w:customStyle="1">
    <w:name w:val="Текст сноски Знак"/>
    <w:basedOn w:val="950"/>
    <w:link w:val="97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75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6" w:customStyle="1">
    <w:name w:val="Сетка таблицы1"/>
    <w:basedOn w:val="951"/>
    <w:next w:val="97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7" w:customStyle="1">
    <w:name w:val="Сетка таблицы2"/>
    <w:basedOn w:val="951"/>
    <w:next w:val="97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8" w:customStyle="1">
    <w:name w:val="Абзац списка Знак"/>
    <w:link w:val="961"/>
    <w:uiPriority w:val="34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006DC-E48F-4C93-921B-72B31CDD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Николай Сергеевич</dc:creator>
  <cp:lastModifiedBy>evstratenko_av</cp:lastModifiedBy>
  <cp:revision>412</cp:revision>
  <dcterms:created xsi:type="dcterms:W3CDTF">2016-12-16T00:27:00Z</dcterms:created>
  <dcterms:modified xsi:type="dcterms:W3CDTF">2024-12-05T05:28:48Z</dcterms:modified>
</cp:coreProperties>
</file>